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665" w:rsidRPr="00E07665" w:rsidRDefault="00E07665" w:rsidP="00E07665">
      <w:pPr>
        <w:pStyle w:val="a3"/>
        <w:spacing w:before="0" w:beforeAutospacing="0" w:after="150" w:afterAutospacing="0"/>
        <w:jc w:val="both"/>
        <w:rPr>
          <w:b/>
          <w:color w:val="000000" w:themeColor="text1"/>
          <w:lang w:val="en-US"/>
        </w:rPr>
      </w:pPr>
      <w:r w:rsidRPr="00E07665">
        <w:rPr>
          <w:b/>
          <w:color w:val="000000" w:themeColor="text1"/>
        </w:rPr>
        <w:t xml:space="preserve">Preparation of </w:t>
      </w:r>
      <w:r w:rsidRPr="00E07665">
        <w:rPr>
          <w:b/>
          <w:color w:val="000000" w:themeColor="text1"/>
          <w:shd w:val="clear" w:color="auto" w:fill="FFFFFF"/>
        </w:rPr>
        <w:t>4-hydroxybenzoic acid</w:t>
      </w:r>
    </w:p>
    <w:p w:rsidR="00E07665" w:rsidRDefault="00E07665" w:rsidP="00E07665">
      <w:pPr>
        <w:pStyle w:val="a3"/>
        <w:spacing w:before="0" w:beforeAutospacing="0" w:after="150" w:afterAutospacing="0"/>
        <w:jc w:val="both"/>
        <w:rPr>
          <w:rFonts w:ascii="Helvetica" w:hAnsi="Helvetica" w:cs="Helvetica"/>
          <w:color w:val="363636"/>
          <w:sz w:val="21"/>
          <w:szCs w:val="21"/>
        </w:rPr>
      </w:pPr>
      <w:r>
        <w:rPr>
          <w:rFonts w:ascii="Helvetica" w:hAnsi="Helvetica" w:cs="Helvetica"/>
          <w:noProof/>
          <w:color w:val="363636"/>
          <w:sz w:val="21"/>
          <w:szCs w:val="21"/>
        </w:rPr>
        <w:drawing>
          <wp:inline distT="0" distB="0" distL="0" distR="0">
            <wp:extent cx="2400300" cy="1280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665" w:rsidRPr="00E07665" w:rsidRDefault="00E07665" w:rsidP="00E07665">
      <w:pPr>
        <w:pStyle w:val="a3"/>
        <w:spacing w:before="0" w:beforeAutospacing="0" w:after="150" w:afterAutospacing="0"/>
        <w:jc w:val="both"/>
        <w:rPr>
          <w:color w:val="000000" w:themeColor="text1"/>
          <w:lang w:val="en-US"/>
        </w:rPr>
      </w:pPr>
      <w:r w:rsidRPr="00E07665">
        <w:rPr>
          <w:color w:val="000000" w:themeColor="text1"/>
          <w:lang w:val="en-US"/>
        </w:rPr>
        <w:t>p-Cresol is converted into potassium cresyl sulphate by treating 1 mole of cresol (as concentrated solution) at 60-70° C with 1.5 mole of potassium pyrosulphate for eight to ten hours. The potassium salt is then dissolved by warming with an equal weight of potassium hydroxide dissolved in a little water. The solution is heated on the water-bath, and rather more than the calculated quantity (one mole) of potassium permanganate in 4%, solution slowly added, and the whole heated for some hours. Excess of permanganate is then destroyed by adding a few drops of alcohol and continuing the heating until a filtered sample no longer shows a pink colour. The whole is filtered hot, the filtrate acidified with hydrochloric acid, and then warmed on the water-bath to hydrolyse the sulphuric ester. On cooling, the greater part of the 4-hydroxybenzoic acid crystallises out and the rest is extracted with </w:t>
      </w:r>
      <w:hyperlink r:id="rId5" w:history="1">
        <w:r w:rsidRPr="00E07665">
          <w:rPr>
            <w:rStyle w:val="a4"/>
            <w:color w:val="000000" w:themeColor="text1"/>
            <w:u w:val="none"/>
            <w:lang w:val="en-US"/>
          </w:rPr>
          <w:t>ether</w:t>
        </w:r>
      </w:hyperlink>
      <w:r w:rsidRPr="00E07665">
        <w:rPr>
          <w:color w:val="000000" w:themeColor="text1"/>
          <w:lang w:val="en-US"/>
        </w:rPr>
        <w:t>. After recrystallisation from water it melts at 210° C. The yield is almost theoretical.</w:t>
      </w:r>
    </w:p>
    <w:p w:rsidR="00E07665" w:rsidRPr="00E07665" w:rsidRDefault="00E07665" w:rsidP="00E07665">
      <w:pPr>
        <w:pStyle w:val="a3"/>
        <w:spacing w:before="0" w:beforeAutospacing="0" w:after="150" w:afterAutospacing="0"/>
        <w:jc w:val="both"/>
        <w:rPr>
          <w:color w:val="000000" w:themeColor="text1"/>
          <w:lang w:val="en-US"/>
        </w:rPr>
      </w:pPr>
      <w:r w:rsidRPr="00E07665">
        <w:rPr>
          <w:color w:val="000000" w:themeColor="text1"/>
          <w:lang w:val="en-US"/>
        </w:rPr>
        <w:t xml:space="preserve">Preparation of organic compounds, E. de. </w:t>
      </w:r>
      <w:r w:rsidRPr="00E07665">
        <w:rPr>
          <w:color w:val="000000" w:themeColor="text1"/>
        </w:rPr>
        <w:t>Barry Barnett, 160, 1912</w:t>
      </w:r>
      <w:r>
        <w:rPr>
          <w:color w:val="000000" w:themeColor="text1"/>
          <w:lang w:val="en-US"/>
        </w:rPr>
        <w:t>.</w:t>
      </w:r>
    </w:p>
    <w:p w:rsidR="00DA65B2" w:rsidRDefault="00DA65B2"/>
    <w:sectPr w:rsidR="00DA65B2" w:rsidSect="00DA6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665"/>
    <w:rsid w:val="00DA65B2"/>
    <w:rsid w:val="00E0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766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7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6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epchem.com/synthesis-of-diethyl-ethe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2019-01-01T17:01:00Z</dcterms:created>
  <dcterms:modified xsi:type="dcterms:W3CDTF">2019-01-01T17:06:00Z</dcterms:modified>
</cp:coreProperties>
</file>